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C963" w14:textId="57FD1D92" w:rsidR="00007837" w:rsidRPr="00007837" w:rsidRDefault="00007837" w:rsidP="00007837">
      <w:pPr>
        <w:spacing w:before="161" w:after="161" w:line="480" w:lineRule="atLeast"/>
        <w:jc w:val="both"/>
        <w:outlineLvl w:val="0"/>
        <w:rPr>
          <w:rFonts w:eastAsia="Times New Roman" w:cs="Open Sans"/>
          <w:b/>
          <w:bCs/>
          <w:kern w:val="36"/>
          <w:sz w:val="36"/>
          <w:szCs w:val="36"/>
          <w:lang w:val="sr-Latn-RS"/>
          <w14:ligatures w14:val="none"/>
        </w:rPr>
      </w:pPr>
      <w:r w:rsidRPr="00007837">
        <w:rPr>
          <w:rFonts w:eastAsia="Times New Roman" w:cs="Open Sans"/>
          <w:b/>
          <w:bCs/>
          <w:kern w:val="36"/>
          <w:sz w:val="36"/>
          <w:szCs w:val="36"/>
          <w:lang w:val="sr-Latn-RS"/>
          <w14:ligatures w14:val="none"/>
        </w:rPr>
        <w:t>Obaveštenje o sprovo</w:t>
      </w:r>
      <w:r w:rsidRPr="00007837">
        <w:rPr>
          <w:rFonts w:ascii="Cambria" w:eastAsia="Times New Roman" w:hAnsi="Cambria" w:cs="Cambria"/>
          <w:b/>
          <w:bCs/>
          <w:kern w:val="36"/>
          <w:sz w:val="36"/>
          <w:szCs w:val="36"/>
          <w:lang w:val="sr-Latn-RS"/>
          <w14:ligatures w14:val="none"/>
        </w:rPr>
        <w:t>đ</w:t>
      </w:r>
      <w:r w:rsidRPr="00007837">
        <w:rPr>
          <w:rFonts w:eastAsia="Times New Roman" w:cs="Open Sans"/>
          <w:b/>
          <w:bCs/>
          <w:kern w:val="36"/>
          <w:sz w:val="36"/>
          <w:szCs w:val="36"/>
          <w:lang w:val="sr-Latn-RS"/>
          <w14:ligatures w14:val="none"/>
        </w:rPr>
        <w:t xml:space="preserve">enju postupka sertifikacije sistema </w:t>
      </w:r>
      <w:r w:rsidRPr="00007837">
        <w:rPr>
          <w:rFonts w:eastAsia="Times New Roman" w:cs="Open Sans"/>
          <w:b/>
          <w:bCs/>
          <w:kern w:val="36"/>
          <w:sz w:val="36"/>
          <w:szCs w:val="36"/>
          <w:lang w:val="sr-Latn-RS"/>
          <w14:ligatures w14:val="none"/>
        </w:rPr>
        <w:t>menadžmenta</w:t>
      </w:r>
      <w:r w:rsidRPr="00007837">
        <w:rPr>
          <w:rFonts w:eastAsia="Times New Roman" w:cs="Open Sans"/>
          <w:b/>
          <w:bCs/>
          <w:kern w:val="36"/>
          <w:sz w:val="36"/>
          <w:szCs w:val="36"/>
          <w:lang w:val="sr-Latn-RS"/>
          <w14:ligatures w14:val="none"/>
        </w:rPr>
        <w:t xml:space="preserve"> bezbednoš</w:t>
      </w:r>
      <w:r w:rsidRPr="00007837">
        <w:rPr>
          <w:rFonts w:ascii="Cambria" w:eastAsia="Times New Roman" w:hAnsi="Cambria" w:cs="Cambria"/>
          <w:b/>
          <w:bCs/>
          <w:kern w:val="36"/>
          <w:sz w:val="36"/>
          <w:szCs w:val="36"/>
          <w:lang w:val="sr-Latn-RS"/>
          <w14:ligatures w14:val="none"/>
        </w:rPr>
        <w:t>ć</w:t>
      </w:r>
      <w:r w:rsidRPr="00007837">
        <w:rPr>
          <w:rFonts w:eastAsia="Times New Roman" w:cs="Open Sans"/>
          <w:b/>
          <w:bCs/>
          <w:kern w:val="36"/>
          <w:sz w:val="36"/>
          <w:szCs w:val="36"/>
          <w:lang w:val="sr-Latn-RS"/>
          <w14:ligatures w14:val="none"/>
        </w:rPr>
        <w:t>u hrane u skladu sa zahtevima standarda (SRPS) ISO 22003-1:2022</w:t>
      </w:r>
    </w:p>
    <w:p w14:paraId="335EDA32" w14:textId="77777777" w:rsidR="00007837" w:rsidRPr="00007837" w:rsidRDefault="00007837" w:rsidP="00007837">
      <w:pPr>
        <w:jc w:val="both"/>
        <w:rPr>
          <w:rFonts w:eastAsia="Times New Roman" w:cs="Times New Roman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b/>
          <w:bCs/>
          <w:kern w:val="0"/>
          <w:szCs w:val="24"/>
          <w:lang w:val="sr-Latn-RS"/>
          <w14:ligatures w14:val="none"/>
        </w:rPr>
        <w:t>01.02.2024</w:t>
      </w:r>
    </w:p>
    <w:p w14:paraId="58E573F9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Dana 07.06.2022. Me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đ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unarodna organizacija za standardizaciju (ISO) objavila je standard ISO 22003-1:2022., a 30.11.2022. godine Institut za standardizaciju Srbije objavio srpski standard SRPS ISO 22003-1:2022 Bezbednost hrane – Deo 1: Zahtevi za tela koja obavljaju proveru i sertifikaciju sistema menadžmenta bezbednoš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u hrane.</w:t>
      </w:r>
    </w:p>
    <w:p w14:paraId="759F000E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Standard (SRPS) ISO 22003-1:2022 zamenjuje tehni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ku specifikaciju ISO/TS 22003:2013 (SRPS ISO/TS 22003:2015), koja je istovremeno povu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ena, ali ostaje na snazi do kraja prelaznog perioda.</w:t>
      </w:r>
    </w:p>
    <w:p w14:paraId="6FD208CD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Standard (SRPS) ISO 22003-1:2022 zamenjuje tehni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ku specifikaciju ISO/TS 22003:2013 (SRPS ISO/TS 22003:2015), koja je istovremeno povu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ena, ali ostaje na snazi do kraja prelaznog perioda.</w:t>
      </w:r>
    </w:p>
    <w:p w14:paraId="67A89A14" w14:textId="2E4B8235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Obzirom da je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akreditovan od strane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Akreditacionog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tela Srbije (ATS) prema zahtevima standarda SRPS ISO/IEC 17021-1:2015 i tehni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ke specifikacije SRPS ISO/TS 22003:2015,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je u obavezi da sprovo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đ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enje aktivnosti sertifikacije sistema menadžmenta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bezbednoš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i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hrane usaglasi sa zahtevima standarda SRPS ISO 22003-1:2022.</w:t>
      </w:r>
    </w:p>
    <w:p w14:paraId="4A2BE9FA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Imaju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i u vidu namenu standarda (SRPS) ISO 22003-1:2022, izmene koje je standard doneo, odnose se na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sertifikaciona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tela, a iste 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 se jednim delom reflektovati na sertifikovane organizacije.</w:t>
      </w:r>
    </w:p>
    <w:p w14:paraId="11BBE734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u w:val="single"/>
          <w:lang w:val="sr-Latn-RS"/>
          <w14:ligatures w14:val="none"/>
        </w:rPr>
        <w:t>Uticaj izmena na sertifikovane organizacije</w:t>
      </w:r>
    </w:p>
    <w:p w14:paraId="70A15F06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Sprovo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đ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enje postupka sertifikacije u skladu sa zahtevima standarda (SRPS) ISO 22003-1:2022 može kod sertifikovanih organizacija rezultovati:</w:t>
      </w:r>
    </w:p>
    <w:p w14:paraId="79C75EAA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• Potrebom za izmenom sertifikata radi uskla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đ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ivanja sa novom klasifikacijom kategorija/potkategorija u lancu hrane </w:t>
      </w:r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 xml:space="preserve">(aktivnost </w:t>
      </w:r>
      <w:proofErr w:type="spellStart"/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>sertifikacionog</w:t>
      </w:r>
      <w:proofErr w:type="spellEnd"/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 xml:space="preserve"> tela)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br/>
        <w:t>• Promenom vremena provere </w:t>
      </w:r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 xml:space="preserve">(aktivnost </w:t>
      </w:r>
      <w:proofErr w:type="spellStart"/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>sertifikacionog</w:t>
      </w:r>
      <w:proofErr w:type="spellEnd"/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 xml:space="preserve"> tela)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br/>
        <w:t xml:space="preserve">• Promenom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uzorkovanja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u slu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aju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višelokacijskih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organizacija </w:t>
      </w:r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 xml:space="preserve">(aktivnost </w:t>
      </w:r>
      <w:proofErr w:type="spellStart"/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>sertifikacionog</w:t>
      </w:r>
      <w:proofErr w:type="spellEnd"/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 xml:space="preserve"> tela)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br/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lastRenderedPageBreak/>
        <w:t>• Uskla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đ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ivanjem pozivanja na sertifikaciju i koriš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enja znaka sertifikacije </w:t>
      </w:r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>(aktivnost sertifikovane organizacije)</w:t>
      </w:r>
    </w:p>
    <w:p w14:paraId="708798C4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>To uskla</w:t>
      </w:r>
      <w:r w:rsidRPr="00007837">
        <w:rPr>
          <w:rFonts w:ascii="Cambria" w:eastAsia="Times New Roman" w:hAnsi="Cambria" w:cs="Cambria"/>
          <w:i/>
          <w:iCs/>
          <w:kern w:val="0"/>
          <w:szCs w:val="24"/>
          <w:lang w:val="sr-Latn-RS"/>
          <w14:ligatures w14:val="none"/>
        </w:rPr>
        <w:t>đ</w:t>
      </w:r>
      <w:r w:rsidRPr="00007837">
        <w:rPr>
          <w:rFonts w:eastAsia="Times New Roman" w:cs="Open Sans"/>
          <w:i/>
          <w:iCs/>
          <w:kern w:val="0"/>
          <w:szCs w:val="24"/>
          <w:lang w:val="sr-Latn-RS"/>
          <w14:ligatures w14:val="none"/>
        </w:rPr>
        <w:t>ivanje podrazumeva da sertifikovane organizacije ne smeju da koriste znak sertifikacije na proizvodu ili ambalaži proizvoda (kako na primarnoj ambalaži-koja sadrži proizvod tako i na bilo kojoj spoljašnjoj ili sekundarnoj ambalaži) i ne smeju da koriste bilo koje izjave na ambalaži proizvoda (primarnoj ili sekundarnoj) koje se odnose na to da organizacija ima sertifikovan FSMS.)</w:t>
      </w:r>
    </w:p>
    <w:p w14:paraId="1CFC7E88" w14:textId="1C4E4F0D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Prethodna pitanja 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e biti regulisana ugovorom/aneksom ugovora i / ili pravilima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-a.</w:t>
      </w:r>
    </w:p>
    <w:p w14:paraId="1D8EED77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u w:val="single"/>
          <w:lang w:val="sr-Latn-RS"/>
          <w14:ligatures w14:val="none"/>
        </w:rPr>
        <w:t>Prelazni (tranzicioni) period</w:t>
      </w:r>
    </w:p>
    <w:p w14:paraId="0F38C1B4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Me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đ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unarodna organizacija za akreditaciju (IAF) je 30.08.2023. godine objavila obavezuju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i dokument IAF MD 27:2023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Transition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Requirements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for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ISO 22003-1:2022 u kojem su definisani zahtevi i krajnji rokovi za sprovo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đ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enje aktivnosti prelaska kako za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sertifikaciona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tako i za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akreditaciona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tela.</w:t>
      </w:r>
    </w:p>
    <w:p w14:paraId="0F6BD735" w14:textId="3A155F7E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Shodno propisanom u dokumentu IAF MD 27:2023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je utvrdio rokove za sprovo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đ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enje sertifikacije u skladu sa SRPS ISO 22003-1:2022 kod svojih klijenata.</w:t>
      </w:r>
    </w:p>
    <w:p w14:paraId="372BC44D" w14:textId="18AB7640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Krajnji rok do kada 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e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pre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i na sertifikaciju svih klijenata prema (SRPS) ISO 22003-1:2022 je 31.12.2024.</w:t>
      </w:r>
    </w:p>
    <w:p w14:paraId="251692B8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u w:val="single"/>
          <w:lang w:val="sr-Latn-RS"/>
          <w14:ligatures w14:val="none"/>
        </w:rPr>
        <w:t xml:space="preserve">Nadzorne provere i </w:t>
      </w:r>
      <w:proofErr w:type="spellStart"/>
      <w:r w:rsidRPr="00007837">
        <w:rPr>
          <w:rFonts w:eastAsia="Times New Roman" w:cs="Open Sans"/>
          <w:kern w:val="0"/>
          <w:szCs w:val="24"/>
          <w:u w:val="single"/>
          <w:lang w:val="sr-Latn-RS"/>
          <w14:ligatures w14:val="none"/>
        </w:rPr>
        <w:t>resertifikacije</w:t>
      </w:r>
      <w:proofErr w:type="spellEnd"/>
    </w:p>
    <w:p w14:paraId="6E076107" w14:textId="59382B51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Od 01.03.2024. godine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e sve nadzorne provere i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resertifikacije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realizovati u skladu sa (SRPS) ISO 22003-1:2022.</w:t>
      </w:r>
    </w:p>
    <w:p w14:paraId="2C222E9F" w14:textId="25A2EF6A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U slu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aju da do gore navedenog datuma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ne završi postupak prelaska na akreditaciju prema (SRPS) ISO 22003-1:2022 nadzorne provere i </w:t>
      </w:r>
      <w:proofErr w:type="spellStart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resertifikacije</w:t>
      </w:r>
      <w:proofErr w:type="spellEnd"/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 biti sprovedene istovremeno i saglasno sa zahtevima tehni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ke specifikacije SRPS ISO/TS 22003:2015. Nakon dobijanja odluke o prelasku na akreditaciju prema (SRPS) ISO 22003-1:2022,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e, tamo gde je potrebno, sertifikate koji su nastali u postupcima sertifikacije sprovedenim u skladu sa zahtevima (SRPS) ISO 22003-1:2022 izdati sa simbolom akreditacije.</w:t>
      </w:r>
    </w:p>
    <w:p w14:paraId="366364F3" w14:textId="6079FF03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lastRenderedPageBreak/>
        <w:t xml:space="preserve">Nakon dobijanja akreditacije prema (SRPS) ISO 22003-1:2022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 sve sertifikacije sistema menadžmenta bezbednoš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u hrane sprovoditi isklju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ivo prema (SRPS) ISO 22003-1:2022.</w:t>
      </w:r>
    </w:p>
    <w:p w14:paraId="1E249A4B" w14:textId="77777777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u w:val="single"/>
          <w:lang w:val="sr-Latn-RS"/>
          <w14:ligatures w14:val="none"/>
        </w:rPr>
        <w:t>Po</w:t>
      </w:r>
      <w:r w:rsidRPr="00007837">
        <w:rPr>
          <w:rFonts w:ascii="Cambria" w:eastAsia="Times New Roman" w:hAnsi="Cambria" w:cs="Cambria"/>
          <w:kern w:val="0"/>
          <w:szCs w:val="24"/>
          <w:u w:val="single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u w:val="single"/>
          <w:lang w:val="sr-Latn-RS"/>
          <w14:ligatures w14:val="none"/>
        </w:rPr>
        <w:t>etne sertifikacije</w:t>
      </w:r>
    </w:p>
    <w:p w14:paraId="7D3FE4D1" w14:textId="3AD502C2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 po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etne sertifikacije u skladu sa zahtevima ISO/TS 22003:2013 (SRPS ISO/TS 22003:2015) sprovoditi najkasnije do dobijanja akreditacije prema (SRPS) ISO 22003-1:2022. ili do 30.06.2024. godine. U tom periodu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e istovremeno sprovoditi sertifikacije i saglasno sa zahtevima standarda (SRPS) ISO 22003-1:2022. Nakon dobijanja odluke o prelasku na akreditaciju prema (SRPS) ISO 22003-1:2022,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e, tamo gde je potrebno, sertifikate koji su nastali u postupcima sertifikacije sprovedenim u skladu sa zahtevima (SRPS) ISO 22003-1:2022 izdati sa simbolom akreditacije.</w:t>
      </w:r>
    </w:p>
    <w:p w14:paraId="173A2143" w14:textId="249E3CE4" w:rsidR="00007837" w:rsidRPr="00007837" w:rsidRDefault="00007837" w:rsidP="00007837">
      <w:pPr>
        <w:spacing w:before="100" w:beforeAutospacing="1" w:after="100" w:afterAutospacing="1" w:line="360" w:lineRule="atLeast"/>
        <w:jc w:val="both"/>
        <w:rPr>
          <w:rFonts w:eastAsia="Times New Roman" w:cs="Open Sans"/>
          <w:kern w:val="0"/>
          <w:szCs w:val="24"/>
          <w:lang w:val="sr-Latn-RS"/>
          <w14:ligatures w14:val="none"/>
        </w:rPr>
      </w:pP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Nakon dobijanja akreditacije prema (SRPS) ISO 22003-1:2022 ili od 30.06.2024. godine </w:t>
      </w:r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WRG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Europe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proofErr w:type="spellStart"/>
      <w:r>
        <w:rPr>
          <w:rFonts w:eastAsia="Times New Roman" w:cs="Open Sans"/>
          <w:kern w:val="0"/>
          <w:szCs w:val="24"/>
          <w:lang w:val="sr-Latn-RS"/>
          <w14:ligatures w14:val="none"/>
        </w:rPr>
        <w:t>d.o.o</w:t>
      </w:r>
      <w:proofErr w:type="spellEnd"/>
      <w:r>
        <w:rPr>
          <w:rFonts w:eastAsia="Times New Roman" w:cs="Open Sans"/>
          <w:kern w:val="0"/>
          <w:szCs w:val="24"/>
          <w:lang w:val="sr-Latn-RS"/>
          <w14:ligatures w14:val="none"/>
        </w:rPr>
        <w:t>.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 xml:space="preserve"> 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ć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 sprovoditi po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etne sertifikacije isklju</w:t>
      </w:r>
      <w:r w:rsidRPr="00007837">
        <w:rPr>
          <w:rFonts w:ascii="Cambria" w:eastAsia="Times New Roman" w:hAnsi="Cambria" w:cs="Cambria"/>
          <w:kern w:val="0"/>
          <w:szCs w:val="24"/>
          <w:lang w:val="sr-Latn-RS"/>
          <w14:ligatures w14:val="none"/>
        </w:rPr>
        <w:t>č</w:t>
      </w:r>
      <w:r w:rsidRPr="00007837">
        <w:rPr>
          <w:rFonts w:eastAsia="Times New Roman" w:cs="Open Sans"/>
          <w:kern w:val="0"/>
          <w:szCs w:val="24"/>
          <w:lang w:val="sr-Latn-RS"/>
          <w14:ligatures w14:val="none"/>
        </w:rPr>
        <w:t>ivo u skladu sa (SRPS) ISO 22003-1:2022.</w:t>
      </w:r>
    </w:p>
    <w:p w14:paraId="07CC054A" w14:textId="77777777" w:rsidR="001A0530" w:rsidRPr="00007837" w:rsidRDefault="001A0530" w:rsidP="00007837">
      <w:pPr>
        <w:jc w:val="both"/>
        <w:rPr>
          <w:lang w:val="sr-Latn-RS"/>
        </w:rPr>
      </w:pPr>
    </w:p>
    <w:sectPr w:rsidR="001A0530" w:rsidRPr="00007837" w:rsidSect="00D6112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37"/>
    <w:rsid w:val="00007837"/>
    <w:rsid w:val="001A0530"/>
    <w:rsid w:val="001A5860"/>
    <w:rsid w:val="001D4B48"/>
    <w:rsid w:val="00240A1C"/>
    <w:rsid w:val="00333F44"/>
    <w:rsid w:val="00337967"/>
    <w:rsid w:val="00510275"/>
    <w:rsid w:val="005544AC"/>
    <w:rsid w:val="005B1B3F"/>
    <w:rsid w:val="006D313B"/>
    <w:rsid w:val="00721069"/>
    <w:rsid w:val="00731A9E"/>
    <w:rsid w:val="00815B7B"/>
    <w:rsid w:val="00824A29"/>
    <w:rsid w:val="008E7B35"/>
    <w:rsid w:val="009B5249"/>
    <w:rsid w:val="00A2445F"/>
    <w:rsid w:val="00A64D7E"/>
    <w:rsid w:val="00AE3526"/>
    <w:rsid w:val="00BF404E"/>
    <w:rsid w:val="00D61123"/>
    <w:rsid w:val="00DA67A8"/>
    <w:rsid w:val="00E53E15"/>
    <w:rsid w:val="00E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96F6"/>
  <w14:defaultImageDpi w14:val="32767"/>
  <w15:chartTrackingRefBased/>
  <w15:docId w15:val="{A98EEFF3-DE8E-9642-94A4-ECEE0B18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a" w:eastAsiaTheme="minorHAnsi" w:hAnsi="Optima" w:cs="Times New Roman (Body CS)"/>
        <w:kern w:val="2"/>
        <w:sz w:val="24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8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8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8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8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8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8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8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837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8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8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8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8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8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8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8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8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8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8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8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837"/>
    <w:rPr>
      <w:b/>
      <w:bCs/>
      <w:smallCaps/>
      <w:color w:val="0F4761" w:themeColor="accent1" w:themeShade="BF"/>
      <w:spacing w:val="5"/>
    </w:rPr>
  </w:style>
  <w:style w:type="character" w:customStyle="1" w:styleId="date">
    <w:name w:val="date"/>
    <w:basedOn w:val="DefaultParagraphFont"/>
    <w:rsid w:val="00007837"/>
  </w:style>
  <w:style w:type="paragraph" w:styleId="NormalWeb">
    <w:name w:val="Normal (Web)"/>
    <w:basedOn w:val="Normal"/>
    <w:uiPriority w:val="99"/>
    <w:semiHidden/>
    <w:unhideWhenUsed/>
    <w:rsid w:val="000078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007837"/>
  </w:style>
  <w:style w:type="character" w:styleId="Emphasis">
    <w:name w:val="Emphasis"/>
    <w:basedOn w:val="DefaultParagraphFont"/>
    <w:uiPriority w:val="20"/>
    <w:qFormat/>
    <w:rsid w:val="00007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Panic</dc:creator>
  <cp:keywords/>
  <dc:description/>
  <cp:lastModifiedBy>Marko Panic</cp:lastModifiedBy>
  <cp:revision>1</cp:revision>
  <dcterms:created xsi:type="dcterms:W3CDTF">2024-02-26T07:48:00Z</dcterms:created>
  <dcterms:modified xsi:type="dcterms:W3CDTF">2024-02-26T07:55:00Z</dcterms:modified>
</cp:coreProperties>
</file>